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9F1239"/>
          <w:sz w:val="36"/>
          <w:szCs w:val="36"/>
        </w:rPr>
        <w:t xml:space="preserve">Guía de tipografía</w:t>
      </w:r>
    </w:p>
    <w:p>
      <w:pPr>
        <w:pBdr>
          <w:bottom w:val="single" w:color="9F1239" w:sz="12" w:space="6"/>
        </w:pBdr>
        <w:spacing w:after="20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Clasificación, partes de la letra y combinación de fuentes · Expresión Gráfica Digital, Módulo III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60"/>
        <w:gridCol w:w="2000"/>
        <w:gridCol w:w="2000"/>
      </w:tblGrid>
      <w:tr>
        <w:trPr>
          <w:tblHeader/>
        </w:trPr>
        <w:tc>
          <w:tcPr>
            <w:tcW w:type="dxa" w:w="536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 del alumno</w:t>
            </w:r>
          </w:p>
        </w:tc>
        <w:tc>
          <w:tcPr>
            <w:tcW w:type="dxa" w:w="200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Grupo</w:t>
            </w:r>
          </w:p>
        </w:tc>
        <w:tc>
          <w:tcPr>
            <w:tcW w:type="dxa" w:w="200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</w:tr>
      <w:tr>
        <w:tc>
          <w:tcPr>
            <w:tcW w:type="dxa" w:w="5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9F1239"/>
          <w:sz w:val="28"/>
          <w:szCs w:val="28"/>
        </w:rPr>
        <w:t xml:space="preserve">1. Clasificación básica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700"/>
        <w:gridCol w:w="2460"/>
        <w:gridCol w:w="2200"/>
      </w:tblGrid>
      <w:tr>
        <w:trPr>
          <w:tblHeader/>
        </w:trPr>
        <w:tc>
          <w:tcPr>
            <w:tcW w:type="dxa" w:w="200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Familia</w:t>
            </w:r>
          </w:p>
        </w:tc>
        <w:tc>
          <w:tcPr>
            <w:tcW w:type="dxa" w:w="270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Cómo se reconoce</w:t>
            </w:r>
          </w:p>
        </w:tc>
        <w:tc>
          <w:tcPr>
            <w:tcW w:type="dxa" w:w="246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Úsala para</w:t>
            </w:r>
          </w:p>
        </w:tc>
        <w:tc>
          <w:tcPr>
            <w:tcW w:type="dxa" w:w="220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Ejemplos</w:t>
            </w:r>
          </w:p>
        </w:tc>
      </w:tr>
      <w:tr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Serif o romana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Tiene remates (serifas) en los extremos de los trazos.</w:t>
            </w:r>
          </w:p>
        </w:tc>
        <w:tc>
          <w:tcPr>
            <w:tcW w:type="dxa" w:w="24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Textos largos impresos, estilo formal o tradicional.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Times New Roman, Georgia, Garamond</w:t>
            </w:r>
          </w:p>
        </w:tc>
      </w:tr>
      <w:tr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Sans serif o de palo seco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Sin remates; trazos limpios.</w:t>
            </w:r>
          </w:p>
        </w:tc>
        <w:tc>
          <w:tcPr>
            <w:tcW w:type="dxa" w:w="24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Pantallas, señalética, diseño moderno.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Arial, Calibri, Verdana, Montserrat</w:t>
            </w:r>
          </w:p>
        </w:tc>
      </w:tr>
      <w:tr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Script o caligráfica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Imita la escritura a mano o con pluma.</w:t>
            </w:r>
          </w:p>
        </w:tc>
        <w:tc>
          <w:tcPr>
            <w:tcW w:type="dxa" w:w="24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Invitaciones y títulos breves.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Segoe Script, Pacifico, Great Vibes</w:t>
            </w:r>
          </w:p>
        </w:tc>
      </w:tr>
      <w:tr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Decorativa o display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Formas llamativas y muy expresivas.</w:t>
            </w:r>
          </w:p>
        </w:tc>
        <w:tc>
          <w:tcPr>
            <w:tcW w:type="dxa" w:w="24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Solo títulos grandes o logotipos.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Impact, Bebas Neue, Lobster</w:t>
            </w:r>
          </w:p>
        </w:tc>
      </w:tr>
      <w:tr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Monoespaciada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Todas las letras miden lo mismo de ancho.</w:t>
            </w:r>
          </w:p>
        </w:tc>
        <w:tc>
          <w:tcPr>
            <w:tcW w:type="dxa" w:w="24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Código de programación y tablas.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Courier New, Consolas</w:t>
            </w:r>
          </w:p>
        </w:tc>
      </w:tr>
    </w:tbl>
    <w:p>
      <w:pPr>
        <w:spacing w:after="120"/>
      </w:pPr>
    </w:p>
    <w:p>
      <w:pPr>
        <w:spacing w:after="14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Muestras (se ven correctamente si la fuente está instalada en tu computadora):</w:t>
      </w:r>
    </w:p>
    <w:p>
      <w:pPr>
        <w:spacing w:after="60"/>
      </w:pPr>
      <w:r>
        <w:rPr>
          <w:rFonts w:ascii="Georgia" w:cs="Georgia" w:eastAsia="Georgia" w:hAnsi="Georgia"/>
          <w:sz w:val="30"/>
          <w:szCs w:val="30"/>
        </w:rPr>
        <w:t xml:space="preserve">Georgia: El diseño también se lee</w:t>
      </w:r>
    </w:p>
    <w:p>
      <w:pPr>
        <w:spacing w:after="60"/>
      </w:pPr>
      <w:r>
        <w:rPr>
          <w:rFonts w:ascii="Verdana" w:cs="Verdana" w:eastAsia="Verdana" w:hAnsi="Verdana"/>
          <w:sz w:val="30"/>
          <w:szCs w:val="30"/>
        </w:rPr>
        <w:t xml:space="preserve">Verdana: El diseño también se lee</w:t>
      </w:r>
    </w:p>
    <w:p>
      <w:pPr>
        <w:spacing w:after="60"/>
      </w:pPr>
      <w:r>
        <w:rPr>
          <w:rFonts w:ascii="Segoe Script" w:cs="Segoe Script" w:eastAsia="Segoe Script" w:hAnsi="Segoe Script"/>
          <w:sz w:val="30"/>
          <w:szCs w:val="30"/>
        </w:rPr>
        <w:t xml:space="preserve">Segoe Script: El diseño también se lee</w:t>
      </w:r>
    </w:p>
    <w:p>
      <w:pPr>
        <w:spacing w:after="60"/>
      </w:pPr>
      <w:r>
        <w:rPr>
          <w:rFonts w:ascii="Impact" w:cs="Impact" w:eastAsia="Impact" w:hAnsi="Impact"/>
          <w:sz w:val="30"/>
          <w:szCs w:val="30"/>
        </w:rPr>
        <w:t xml:space="preserve">Impact: El diseño también se lee</w:t>
      </w:r>
    </w:p>
    <w:p>
      <w:pPr>
        <w:spacing w:after="60"/>
      </w:pPr>
      <w:r>
        <w:rPr>
          <w:rFonts w:ascii="Courier New" w:cs="Courier New" w:eastAsia="Courier New" w:hAnsi="Courier New"/>
          <w:sz w:val="30"/>
          <w:szCs w:val="30"/>
        </w:rPr>
        <w:t xml:space="preserve">Courier New: El diseño también se lee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9F1239"/>
          <w:sz w:val="28"/>
          <w:szCs w:val="28"/>
        </w:rPr>
        <w:t xml:space="preserve">2. Partes de una letra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Término</w:t>
            </w:r>
          </w:p>
        </w:tc>
        <w:tc>
          <w:tcPr>
            <w:tcW w:type="dxa" w:w="676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Significado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Línea base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línea imaginaria sobre la que se apoyan las letras.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Altura x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altura de las minúsculas sin ascendentes, como la «x».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Ascendente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trazo que sube por encima de la altura x, como en «b», «d», «h».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Descendente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trazo que baja de la línea base, como en «g», «p», «y».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Asta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trazo principal de la letra.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Serifa o remate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pequeño trazo en los extremos de las letras serif.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Ojo o contraforma</w:t>
            </w:r>
          </w:p>
        </w:tc>
        <w:tc>
          <w:tcPr>
            <w:tcW w:type="dxa" w:w="67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espacio interior de letras como «o», «a», «e».</w:t>
            </w:r>
          </w:p>
        </w:tc>
      </w:tr>
    </w:tbl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9F1239"/>
          <w:sz w:val="28"/>
          <w:szCs w:val="28"/>
        </w:rPr>
        <w:t xml:space="preserve">3. Espaciado y legibilidad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Interlineado:</w:t>
      </w:r>
      <w:r>
        <w:rPr>
          <w:rFonts w:ascii="Calibri" w:cs="Calibri" w:eastAsia="Calibri" w:hAnsi="Calibri"/>
          <w:sz w:val="22"/>
          <w:szCs w:val="22"/>
        </w:rPr>
        <w:t xml:space="preserve"> distancia entre líneas. Para texto corrido, entre 1.2 y 1.5 veces el tamaño de la letra.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Interletrado o tracking:</w:t>
      </w:r>
      <w:r>
        <w:rPr>
          <w:rFonts w:ascii="Calibri" w:cs="Calibri" w:eastAsia="Calibri" w:hAnsi="Calibri"/>
          <w:sz w:val="22"/>
          <w:szCs w:val="22"/>
        </w:rPr>
        <w:t xml:space="preserve"> espacio general entre todas las letras de un texto.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Kerning:</w:t>
      </w:r>
      <w:r>
        <w:rPr>
          <w:rFonts w:ascii="Calibri" w:cs="Calibri" w:eastAsia="Calibri" w:hAnsi="Calibri"/>
          <w:sz w:val="22"/>
          <w:szCs w:val="22"/>
        </w:rPr>
        <w:t xml:space="preserve"> ajuste del espacio entre dos letras específicas, como «AV» o «To».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Tamaño:</w:t>
      </w:r>
      <w:r>
        <w:rPr>
          <w:rFonts w:ascii="Calibri" w:cs="Calibri" w:eastAsia="Calibri" w:hAnsi="Calibri"/>
          <w:sz w:val="22"/>
          <w:szCs w:val="22"/>
        </w:rPr>
        <w:t xml:space="preserve"> en pantalla, el texto de lectura funciona bien entre 16 y 18 px; impreso, entre 10 y 12 pt.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9F1239"/>
          <w:sz w:val="28"/>
          <w:szCs w:val="28"/>
        </w:rPr>
        <w:t xml:space="preserve">4. Cómo combinar fuentes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Usa como máximo dos familias tipográficas por diseño.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Combina familias que contrasten: una serif para títulos con una sans serif para el texto, o al revés.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Crea jerarquía con tamaño y grosor (regular, negrita) antes de agregar otra fuente.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Evita las decorativas y las script en párrafos largos.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Comprueba siempre la legibilidad en el tamaño real en que se verá.</w:t>
      </w:r>
    </w:p>
    <w:p>
      <w:r>
        <w:br w:type="page"/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9F1239"/>
          <w:sz w:val="28"/>
          <w:szCs w:val="28"/>
        </w:rPr>
        <w:t xml:space="preserve">5. Ejercicios</w:t>
      </w:r>
    </w:p>
    <w:p>
      <w:pPr>
        <w:spacing w:after="14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1.</w:t>
      </w:r>
      <w:r>
        <w:rPr>
          <w:rFonts w:ascii="Calibri" w:cs="Calibri" w:eastAsia="Calibri" w:hAnsi="Calibri"/>
          <w:sz w:val="22"/>
          <w:szCs w:val="22"/>
        </w:rPr>
        <w:t xml:space="preserve"> Escribe a qué familia pertenece cada fuente.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Fuente</w:t>
            </w:r>
          </w:p>
        </w:tc>
        <w:tc>
          <w:tcPr>
            <w:tcW w:type="dxa" w:w="468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Familia</w:t>
            </w:r>
          </w:p>
        </w:tc>
      </w:tr>
      <w:tr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Arial</w:t>
            </w:r>
          </w:p>
        </w:tc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Courier New</w:t>
            </w:r>
          </w:p>
        </w:tc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Impact</w:t>
            </w:r>
          </w:p>
        </w:tc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Garamond</w:t>
            </w:r>
          </w:p>
        </w:tc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Calibri</w:t>
            </w:r>
          </w:p>
        </w:tc>
        <w:tc>
          <w:tcPr>
            <w:tcW w:type="dxa" w:w="4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4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2.</w:t>
      </w:r>
      <w:r>
        <w:rPr>
          <w:rFonts w:ascii="Calibri" w:cs="Calibri" w:eastAsia="Calibri" w:hAnsi="Calibri"/>
          <w:sz w:val="22"/>
          <w:szCs w:val="22"/>
        </w:rPr>
        <w:t xml:space="preserve"> En una palabra escrita con letra grande (por ejemplo «Gráfica»), señala con flechas la línea base, la altura x, una ascendente y una descendente.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shd w:fill="9F123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Dibuja o pega aquí tu ejercicio</w:t>
            </w:r>
          </w:p>
        </w:tc>
      </w:tr>
      <w:t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4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3.</w:t>
      </w:r>
      <w:r>
        <w:rPr>
          <w:rFonts w:ascii="Calibri" w:cs="Calibri" w:eastAsia="Calibri" w:hAnsi="Calibri"/>
          <w:sz w:val="22"/>
          <w:szCs w:val="22"/>
        </w:rPr>
        <w:t xml:space="preserve"> Diseña la portada de una revista escolar usando solo dos tipografías. Explica por qué elegiste cada una.</w:t>
      </w:r>
    </w:p>
    <w:p>
      <w:pPr>
        <w:pBdr>
          <w:bottom w:val="single" w:color="BFBFBF" w:sz="4" w:space="8"/>
        </w:pBd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BFBFBF" w:sz="4" w:space="8"/>
        </w:pBd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BFBFBF" w:sz="4" w:space="8"/>
        </w:pBd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BFBFBF" w:sz="4" w:space="8"/>
        </w:pBd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9F1239"/>
          <w:sz w:val="28"/>
          <w:szCs w:val="28"/>
        </w:rPr>
        <w:t xml:space="preserve">Clave del ejercicio 1 (para el docente)</w:t>
      </w:r>
    </w:p>
    <w:p>
      <w:pPr>
        <w:spacing w:after="14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Times New Roman: serif · Arial: sans serif · Courier New: monoespaciada · Impact: decorativa o display · Garamond: serif · Calibri: sans serif.</w:t>
      </w:r>
    </w:p>
    <w:sectPr>
      <w:headerReference w:type="default" r:id="rId6"/>
      <w:footerReference w:type="default" r:id="rId7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Profe Arci · fernandoarciniega.com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tipografía</dc:title>
  <dc:creator>Profe Arci - fernandoarciniega.com</dc:creator>
  <cp:lastModifiedBy>Un-named</cp:lastModifiedBy>
  <cp:revision>1</cp:revision>
  <dcterms:created xsi:type="dcterms:W3CDTF">2026-11-05T15:10:42.822Z</dcterms:created>
  <dcterms:modified xsi:type="dcterms:W3CDTF">2026-11-05T15:10:42.822Z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